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center"/>
        <w:tblLayout w:type="fixed"/>
      </w:tblPr>
      <w:tblGrid>
        <w:gridCol w:w="979"/>
        <w:gridCol w:w="3053"/>
        <w:gridCol w:w="2616"/>
        <w:gridCol w:w="1925"/>
      </w:tblGrid>
      <w:tr>
        <w:trPr>
          <w:trHeight w:val="61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tr-TR" w:eastAsia="tr-TR" w:bidi="tr-TR"/>
              </w:rPr>
              <w:t>OSMANİYE HALK SAĞLIĞI MÜDÜRLÜĞÜ KADİRLİ TOPLUM SAĞLIĞI MERKEZİ HİZMET STANDARTLARI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SIRA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HİZMETİN 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67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BAŞVURUDA</w:t>
              <w:tab/>
              <w:t>İSTENE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TAMAMLANMA SÜRESİ (EN GEÇ)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Adli Rapor Verilmesi (Otopsi İşlemleri)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Cumhuriyet Savcılığı Talimatı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saat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Okul Sağlığı Hizmetleri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386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 Genelge</w:t>
              <w:tab/>
              <w:t>2-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987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Protokol</w:t>
              <w:tab/>
              <w:t>3- ilgili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Formların Hazırlanması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6 ay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Çevre Sağlığı Hizmetleri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Vatandaşın Şikayet Dilekçesi, Talep Formu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 gün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Evrak Kayıt/Takip/Dağıtımı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Konu ile ilgili yazı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Bulaşıcı Olmayan Hastalıklar, Teşhis, Tarama ve Kontrol Hizmetleri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Aile Hekimlerinin Talep Formu, Vatandaş şahsi başvurusu sonucu ilgili form, Müdürlükten gelen yazı.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Emekliye Ayrılma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 Dilekçe 2- Nüfus Cüzdanı Fotokopisi 3- Son bitirdiği okul diploma fotokopisi 4- Askerlik terhis belgesi 5- 6 adet fotoğraf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ay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Kurumiçi Görevlendirme işlemleri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gün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Personel Talepleri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Talep yazısı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İstifa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ay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İzin İşlemleri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hafta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Rapor İşlemleri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İş görmezlik belgesi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Ücretsiz izinler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1 - Dilekçe 2- Varsa mazerete dayalı belge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gün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Aile Hekimliği Uygulama Hizmetleri (Hekim değiştirme)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Aile hekimliği değiştirme talep formu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Ruh Sağlığı Hastaları Şevki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Vatandaş şikayet dilekçesi, mahkeme kararı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 saat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Bulaşıcı Hastalıklar İşlemleri, Bağışıklama Faaliyetleri (Okul aşıları, hac ve umre aşıları)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Müdürlükten gelen evrak, TC Kimlik belgesi, aşı kartı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hafta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Tütütn Denetimleri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Mail ve telefon ihbarı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 saat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Eğitim Hizmetleri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Müdürlükten gelen ilgili yazı, kurum dışı talep yazıları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 gün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Askerlik Muayene ve Şevki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Kişinin şahsi başvurusu sonucu ilgili form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dakika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BİMERve SABİM şikayetleri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Mail veya telefon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</w:tbl>
    <w:p>
      <w:pPr>
        <w:widowControl w:val="0"/>
        <w:spacing w:after="446" w:line="14" w:lineRule="exact"/>
      </w:pPr>
      <w:r>
        <mc:AlternateContent>
          <mc:Choice Requires="wps">
            <w:drawing>
              <wp:anchor distT="279400" distB="0" distL="114300" distR="114300" simplePos="0" relativeHeight="12582937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margin">
                  <wp:posOffset>9311640</wp:posOffset>
                </wp:positionV>
                <wp:extent cx="5699760" cy="3111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9976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 xml:space="preserve">Evrakın elektronik imzalı suretine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"http://e-belge.saglik.gov.tr"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http://e-belge.saglik.gov.tr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adresinden 7a30132e-9852-4d6a-a484-370effldfI82 kodu ile erişebilirsiniz Bu belge 5070 sayılı elektronik imza kanuna göre güvenli elektronik imza ile imzalanmıştır.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75pt;margin-top:733.20000000000005pt;width:448.80000000000001pt;height:24.5pt;z-index:-125829375;mso-wrap-distance-left:9.pt;mso-wrap-distance-top:22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 xml:space="preserve">Evrakın elektronik imzalı suretine </w:t>
                      </w:r>
                      <w:r>
                        <w:fldChar w:fldCharType="begin"/>
                      </w:r>
                      <w:r>
                        <w:rPr/>
                        <w:instrText> HYPERLINK "http://e-belge.saglik.gov.tr"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http://e-belge.saglik.gov.tr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adresinden 7a30132e-9852-4d6a-a484-370effldfI82 kodu ile erişebilirsiniz Bu belge 5070 sayılı elektronik imza kanuna göre güvenli elektronik imza ile imzalanmıştır.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4022"/>
        <w:gridCol w:w="4531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ADI VE SOYADI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Dr. Nazan AYANA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GÖREV UNVANI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Kadirli Toplum Sağlığı Merkezi Başkanı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Ş. Vedat Kocadallı mah. Osmaniye Cad.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TEL. 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0328 717 50 00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0328 717 50 00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 POSTA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"mailto:osmaniye.kadirlitsm@saglik.gov.tr"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osmaniye.kadirlitsm@saglik.gov.tr</w:t>
            </w:r>
            <w:r>
              <w:fldChar w:fldCharType="end"/>
            </w:r>
          </w:p>
        </w:tc>
      </w:tr>
    </w:tbl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049" w:left="831" w:right="2497" w:bottom="437" w:header="621" w:footer="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Gövde metn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Diğer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Gövde metni"/>
    <w:basedOn w:val="Normal"/>
    <w:link w:val="CharStyle3"/>
    <w:pPr>
      <w:widowControl w:val="0"/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Diğer"/>
    <w:basedOn w:val="Normal"/>
    <w:link w:val="CharStyle5"/>
    <w:pPr>
      <w:widowControl w:val="0"/>
      <w:shd w:val="clear" w:color="auto" w:fill="FFFFFF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